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r w:rsidRPr="00880D58">
        <w:rPr>
          <w:rFonts w:ascii="DIN-Light" w:hAnsi="DIN-Light" w:cs="DIN-Light"/>
          <w:sz w:val="20"/>
          <w:szCs w:val="18"/>
        </w:rPr>
        <w:t>Conformément aux dispositions de la note d’information visée par</w:t>
      </w:r>
    </w:p>
    <w:p w:rsidR="00440CD2" w:rsidRPr="00880D58" w:rsidRDefault="00066125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r w:rsidRPr="00880D58">
        <w:rPr>
          <w:rFonts w:ascii="DIN-Light" w:hAnsi="DIN-Light" w:cs="DIN-Light"/>
          <w:sz w:val="20"/>
          <w:szCs w:val="18"/>
        </w:rPr>
        <w:t>L’AMMC</w:t>
      </w:r>
      <w:r w:rsidR="00440CD2" w:rsidRPr="00880D58">
        <w:rPr>
          <w:rFonts w:ascii="DIN-Light" w:hAnsi="DIN-Light" w:cs="DIN-Light"/>
          <w:sz w:val="20"/>
          <w:szCs w:val="18"/>
        </w:rPr>
        <w:t xml:space="preserve"> en date du </w:t>
      </w:r>
      <w:r w:rsidR="009A6ADF" w:rsidRPr="00880D58">
        <w:rPr>
          <w:rFonts w:ascii="DINBold" w:hAnsi="DINBold" w:cs="DINBold"/>
          <w:b/>
          <w:bCs/>
          <w:sz w:val="20"/>
          <w:szCs w:val="18"/>
        </w:rPr>
        <w:t>15 Septembre</w:t>
      </w:r>
      <w:r w:rsidR="00440CD2" w:rsidRPr="00880D58">
        <w:rPr>
          <w:rFonts w:ascii="DINBold" w:hAnsi="DINBold" w:cs="DINBold"/>
          <w:b/>
          <w:bCs/>
          <w:sz w:val="20"/>
          <w:szCs w:val="18"/>
        </w:rPr>
        <w:t xml:space="preserve"> 201</w:t>
      </w:r>
      <w:r w:rsidR="009A6ADF" w:rsidRPr="00880D58">
        <w:rPr>
          <w:rFonts w:ascii="DINBold" w:hAnsi="DINBold" w:cs="DINBold"/>
          <w:b/>
          <w:bCs/>
          <w:sz w:val="20"/>
          <w:szCs w:val="18"/>
        </w:rPr>
        <w:t>7</w:t>
      </w:r>
      <w:r w:rsidR="00440CD2" w:rsidRPr="00880D58">
        <w:rPr>
          <w:rFonts w:ascii="DINBold" w:hAnsi="DINBold" w:cs="DINBold"/>
          <w:b/>
          <w:bCs/>
          <w:sz w:val="20"/>
          <w:szCs w:val="18"/>
        </w:rPr>
        <w:t xml:space="preserve"> </w:t>
      </w:r>
      <w:r w:rsidR="00440CD2" w:rsidRPr="00880D58">
        <w:rPr>
          <w:rFonts w:ascii="DIN-Light" w:hAnsi="DIN-Light" w:cs="DIN-Light"/>
          <w:sz w:val="20"/>
          <w:szCs w:val="18"/>
        </w:rPr>
        <w:t>sous la référence n° VI/EM/0</w:t>
      </w:r>
      <w:r w:rsidR="009A6ADF" w:rsidRPr="00880D58">
        <w:rPr>
          <w:rFonts w:ascii="DIN-Light" w:hAnsi="DIN-Light" w:cs="DIN-Light"/>
          <w:sz w:val="20"/>
          <w:szCs w:val="18"/>
        </w:rPr>
        <w:t>26/2017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relative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à l’émission de l’emprunt obligataire subordonné de </w:t>
      </w:r>
      <w:r w:rsidRPr="00880D58">
        <w:rPr>
          <w:rFonts w:ascii="DINBold" w:hAnsi="DINBold" w:cs="DINBold"/>
          <w:b/>
          <w:bCs/>
          <w:sz w:val="20"/>
          <w:szCs w:val="18"/>
        </w:rPr>
        <w:t>Wafasalaf</w:t>
      </w:r>
      <w:r w:rsidRPr="00880D58">
        <w:rPr>
          <w:rFonts w:ascii="DIN-Light" w:hAnsi="DIN-Light" w:cs="DIN-Light"/>
          <w:sz w:val="20"/>
          <w:szCs w:val="18"/>
        </w:rPr>
        <w:t>,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qui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stipulent une révision annuelle du taux d’intérêt de la tranche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r w:rsidRPr="00880D58">
        <w:rPr>
          <w:rFonts w:ascii="DINBold" w:hAnsi="DINBold" w:cs="DINBold"/>
          <w:b/>
          <w:bCs/>
          <w:sz w:val="20"/>
          <w:szCs w:val="18"/>
        </w:rPr>
        <w:t xml:space="preserve">« B » </w:t>
      </w:r>
      <w:r w:rsidRPr="00880D58">
        <w:rPr>
          <w:rFonts w:ascii="DIN-Light" w:hAnsi="DIN-Light" w:cs="DIN-Light"/>
          <w:sz w:val="20"/>
          <w:szCs w:val="18"/>
        </w:rPr>
        <w:t>à la date d’anniversaire de la date de jouissance des obligations,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le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nouveau taux d’intérêt qui sera appliqué à partir du </w:t>
      </w:r>
      <w:r w:rsidRPr="00880D58">
        <w:rPr>
          <w:rFonts w:ascii="DINBold" w:hAnsi="DINBold" w:cs="DINBold"/>
          <w:b/>
          <w:bCs/>
          <w:sz w:val="20"/>
          <w:szCs w:val="18"/>
        </w:rPr>
        <w:t>2</w:t>
      </w:r>
      <w:r w:rsidR="009A6ADF" w:rsidRPr="00880D58">
        <w:rPr>
          <w:rFonts w:ascii="DINBold" w:hAnsi="DINBold" w:cs="DINBold"/>
          <w:b/>
          <w:bCs/>
          <w:sz w:val="20"/>
          <w:szCs w:val="18"/>
        </w:rPr>
        <w:t>9 Septembre</w:t>
      </w:r>
      <w:r w:rsidR="00066125" w:rsidRPr="00880D58">
        <w:rPr>
          <w:rFonts w:ascii="DINBold" w:hAnsi="DINBold" w:cs="DINBold"/>
          <w:b/>
          <w:bCs/>
          <w:sz w:val="20"/>
          <w:szCs w:val="18"/>
        </w:rPr>
        <w:t xml:space="preserve"> 2021</w:t>
      </w:r>
      <w:r w:rsidRPr="00880D58">
        <w:rPr>
          <w:rFonts w:ascii="DINBold" w:hAnsi="DINBold" w:cs="DINBold"/>
          <w:b/>
          <w:bCs/>
          <w:sz w:val="20"/>
          <w:szCs w:val="18"/>
        </w:rPr>
        <w:t xml:space="preserve"> </w:t>
      </w:r>
      <w:r w:rsidRPr="00880D58">
        <w:rPr>
          <w:rFonts w:ascii="DIN-Light" w:hAnsi="DIN-Light" w:cs="DIN-Light"/>
          <w:sz w:val="20"/>
          <w:szCs w:val="18"/>
        </w:rPr>
        <w:t>est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de</w:t>
      </w:r>
      <w:proofErr w:type="gramEnd"/>
      <w:r w:rsidR="00066125" w:rsidRPr="00880D58">
        <w:rPr>
          <w:rFonts w:ascii="DIN-Light" w:hAnsi="DIN-Light" w:cs="DIN-Light"/>
          <w:sz w:val="20"/>
          <w:szCs w:val="18"/>
        </w:rPr>
        <w:t xml:space="preserve"> 2,35</w:t>
      </w:r>
      <w:r w:rsidR="009A6ADF" w:rsidRPr="00880D58">
        <w:rPr>
          <w:rFonts w:ascii="DIN-Light" w:hAnsi="DIN-Light" w:cs="DIN-Light"/>
          <w:sz w:val="20"/>
          <w:szCs w:val="18"/>
        </w:rPr>
        <w:t>%</w:t>
      </w:r>
      <w:r w:rsidRPr="00880D58">
        <w:rPr>
          <w:rFonts w:ascii="DIN-Light" w:hAnsi="DIN-Light" w:cs="DIN-Light"/>
          <w:sz w:val="20"/>
          <w:szCs w:val="18"/>
        </w:rPr>
        <w:t>.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r w:rsidRPr="00880D58">
        <w:rPr>
          <w:rFonts w:ascii="DIN-Light" w:hAnsi="DIN-Light" w:cs="DIN-Light"/>
          <w:sz w:val="20"/>
          <w:szCs w:val="18"/>
        </w:rPr>
        <w:t>Ce taux est révisable annuellement en référence au taux plein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r w:rsidRPr="00880D58">
        <w:rPr>
          <w:rFonts w:ascii="DINBold" w:hAnsi="DINBold" w:cs="DINBold"/>
          <w:b/>
          <w:bCs/>
          <w:sz w:val="20"/>
          <w:szCs w:val="18"/>
        </w:rPr>
        <w:t xml:space="preserve">52 semaines </w:t>
      </w:r>
      <w:r w:rsidRPr="00880D58">
        <w:rPr>
          <w:rFonts w:ascii="DIN-Light" w:hAnsi="DIN-Light" w:cs="DIN-Light"/>
          <w:sz w:val="20"/>
          <w:szCs w:val="18"/>
        </w:rPr>
        <w:t>(taux monétaire) calculé en référence à la courbe des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taux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de référence du marché secondaire des bons du trésor telle que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publiée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par Bank Al-</w:t>
      </w:r>
      <w:proofErr w:type="spellStart"/>
      <w:r w:rsidRPr="00880D58">
        <w:rPr>
          <w:rFonts w:ascii="DIN-Light" w:hAnsi="DIN-Light" w:cs="DIN-Light"/>
          <w:sz w:val="20"/>
          <w:szCs w:val="18"/>
        </w:rPr>
        <w:t>Maghrib</w:t>
      </w:r>
      <w:proofErr w:type="spellEnd"/>
      <w:r w:rsidRPr="00880D58">
        <w:rPr>
          <w:rFonts w:ascii="DIN-Light" w:hAnsi="DIN-Light" w:cs="DIN-Light"/>
          <w:sz w:val="20"/>
          <w:szCs w:val="18"/>
        </w:rPr>
        <w:t xml:space="preserve"> en date du 2</w:t>
      </w:r>
      <w:r w:rsidR="00066125" w:rsidRPr="00880D58">
        <w:rPr>
          <w:rFonts w:ascii="DIN-Light" w:hAnsi="DIN-Light" w:cs="DIN-Light"/>
          <w:sz w:val="20"/>
          <w:szCs w:val="18"/>
        </w:rPr>
        <w:t>2</w:t>
      </w:r>
      <w:r w:rsidRPr="00880D58">
        <w:rPr>
          <w:rFonts w:ascii="DIN-Light" w:hAnsi="DIN-Light" w:cs="DIN-Light"/>
          <w:sz w:val="20"/>
          <w:szCs w:val="18"/>
        </w:rPr>
        <w:t xml:space="preserve"> </w:t>
      </w:r>
      <w:r w:rsidR="009A6ADF" w:rsidRPr="00880D58">
        <w:rPr>
          <w:rFonts w:ascii="DIN-Light" w:hAnsi="DIN-Light" w:cs="DIN-Light"/>
          <w:sz w:val="20"/>
          <w:szCs w:val="18"/>
        </w:rPr>
        <w:t>Septembre</w:t>
      </w:r>
      <w:r w:rsidR="00066125" w:rsidRPr="00880D58">
        <w:rPr>
          <w:rFonts w:ascii="DIN-Light" w:hAnsi="DIN-Light" w:cs="DIN-Light"/>
          <w:sz w:val="20"/>
          <w:szCs w:val="18"/>
        </w:rPr>
        <w:t xml:space="preserve"> 2021</w:t>
      </w:r>
      <w:r w:rsidRPr="00880D58">
        <w:rPr>
          <w:rFonts w:ascii="DIN-Light" w:hAnsi="DIN-Light" w:cs="DIN-Light"/>
          <w:sz w:val="20"/>
          <w:szCs w:val="18"/>
        </w:rPr>
        <w:t xml:space="preserve">, soit </w:t>
      </w:r>
      <w:r w:rsidR="00066125" w:rsidRPr="00880D58">
        <w:rPr>
          <w:rFonts w:ascii="DIN-Light" w:hAnsi="DIN-Light" w:cs="DIN-Light"/>
          <w:sz w:val="20"/>
          <w:szCs w:val="18"/>
        </w:rPr>
        <w:t>1,55</w:t>
      </w:r>
      <w:r w:rsidR="009A6ADF" w:rsidRPr="00880D58">
        <w:rPr>
          <w:rFonts w:ascii="DIN-Light" w:hAnsi="DIN-Light" w:cs="DIN-Light"/>
          <w:sz w:val="20"/>
          <w:szCs w:val="18"/>
        </w:rPr>
        <w:t>%</w:t>
      </w:r>
      <w:r w:rsidRPr="00880D58">
        <w:rPr>
          <w:rFonts w:ascii="DIN-Light" w:hAnsi="DIN-Light" w:cs="DIN-Light"/>
          <w:sz w:val="20"/>
          <w:szCs w:val="18"/>
        </w:rPr>
        <w:t>,</w:t>
      </w:r>
    </w:p>
    <w:p w:rsidR="00440CD2" w:rsidRPr="00880D58" w:rsidRDefault="00440CD2" w:rsidP="00440CD2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sz w:val="20"/>
          <w:szCs w:val="18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augmenté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d’une prime de risque</w:t>
      </w:r>
      <w:r w:rsidR="009A6ADF" w:rsidRPr="00880D58">
        <w:rPr>
          <w:rFonts w:ascii="DIN-Light" w:hAnsi="DIN-Light" w:cs="DIN-Light"/>
          <w:sz w:val="20"/>
          <w:szCs w:val="18"/>
        </w:rPr>
        <w:t xml:space="preserve"> de 8</w:t>
      </w:r>
      <w:r w:rsidRPr="00880D58">
        <w:rPr>
          <w:rFonts w:ascii="DIN-Light" w:hAnsi="DIN-Light" w:cs="DIN-Light"/>
          <w:sz w:val="20"/>
          <w:szCs w:val="18"/>
        </w:rPr>
        <w:t xml:space="preserve">0 </w:t>
      </w:r>
      <w:proofErr w:type="spellStart"/>
      <w:r w:rsidRPr="00880D58">
        <w:rPr>
          <w:rFonts w:ascii="DIN-Light" w:hAnsi="DIN-Light" w:cs="DIN-Light"/>
          <w:sz w:val="20"/>
          <w:szCs w:val="18"/>
        </w:rPr>
        <w:t>pbs</w:t>
      </w:r>
      <w:proofErr w:type="spellEnd"/>
      <w:r w:rsidRPr="00880D58">
        <w:rPr>
          <w:rFonts w:ascii="DIN-Light" w:hAnsi="DIN-Light" w:cs="DIN-Light"/>
          <w:sz w:val="20"/>
          <w:szCs w:val="18"/>
        </w:rPr>
        <w:t xml:space="preserve">, soit </w:t>
      </w:r>
      <w:r w:rsidR="00066125" w:rsidRPr="00880D58">
        <w:rPr>
          <w:rFonts w:ascii="DIN-Light" w:hAnsi="DIN-Light" w:cs="DIN-Light"/>
          <w:sz w:val="20"/>
          <w:szCs w:val="18"/>
        </w:rPr>
        <w:t>2,35</w:t>
      </w:r>
      <w:r w:rsidRPr="00880D58">
        <w:rPr>
          <w:rFonts w:ascii="DIN-Light" w:hAnsi="DIN-Light" w:cs="DIN-Light"/>
          <w:sz w:val="20"/>
          <w:szCs w:val="18"/>
        </w:rPr>
        <w:t>% applicable à</w:t>
      </w:r>
    </w:p>
    <w:p w:rsidR="00907589" w:rsidRPr="00880D58" w:rsidRDefault="00440CD2" w:rsidP="00440CD2">
      <w:pPr>
        <w:rPr>
          <w:sz w:val="24"/>
        </w:rPr>
      </w:pPr>
      <w:proofErr w:type="gramStart"/>
      <w:r w:rsidRPr="00880D58">
        <w:rPr>
          <w:rFonts w:ascii="DIN-Light" w:hAnsi="DIN-Light" w:cs="DIN-Light"/>
          <w:sz w:val="20"/>
          <w:szCs w:val="18"/>
        </w:rPr>
        <w:t>compter</w:t>
      </w:r>
      <w:proofErr w:type="gramEnd"/>
      <w:r w:rsidRPr="00880D58">
        <w:rPr>
          <w:rFonts w:ascii="DIN-Light" w:hAnsi="DIN-Light" w:cs="DIN-Light"/>
          <w:sz w:val="20"/>
          <w:szCs w:val="18"/>
        </w:rPr>
        <w:t xml:space="preserve"> </w:t>
      </w:r>
      <w:r w:rsidRPr="00880D58">
        <w:rPr>
          <w:rFonts w:ascii="DINBold" w:hAnsi="DINBold" w:cs="DINBold"/>
          <w:b/>
          <w:bCs/>
          <w:sz w:val="20"/>
          <w:szCs w:val="18"/>
        </w:rPr>
        <w:t>du 2</w:t>
      </w:r>
      <w:r w:rsidR="009A6ADF" w:rsidRPr="00880D58">
        <w:rPr>
          <w:rFonts w:ascii="DINBold" w:hAnsi="DINBold" w:cs="DINBold"/>
          <w:b/>
          <w:bCs/>
          <w:sz w:val="20"/>
          <w:szCs w:val="18"/>
        </w:rPr>
        <w:t>9 Septembre</w:t>
      </w:r>
      <w:r w:rsidR="00066125" w:rsidRPr="00880D58">
        <w:rPr>
          <w:rFonts w:ascii="DINBold" w:hAnsi="DINBold" w:cs="DINBold"/>
          <w:b/>
          <w:bCs/>
          <w:sz w:val="20"/>
          <w:szCs w:val="18"/>
        </w:rPr>
        <w:t xml:space="preserve"> 2021</w:t>
      </w:r>
      <w:r w:rsidRPr="00880D58">
        <w:rPr>
          <w:rFonts w:ascii="DIN-Light" w:hAnsi="DIN-Light" w:cs="DIN-Light"/>
          <w:sz w:val="20"/>
          <w:szCs w:val="18"/>
        </w:rPr>
        <w:t>.</w:t>
      </w:r>
      <w:bookmarkStart w:id="0" w:name="_GoBack"/>
      <w:bookmarkEnd w:id="0"/>
    </w:p>
    <w:sectPr w:rsidR="00907589" w:rsidRPr="0088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2"/>
    <w:rsid w:val="00066125"/>
    <w:rsid w:val="00100330"/>
    <w:rsid w:val="00440CD2"/>
    <w:rsid w:val="00515347"/>
    <w:rsid w:val="007149D8"/>
    <w:rsid w:val="00880D58"/>
    <w:rsid w:val="00907589"/>
    <w:rsid w:val="009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CHAARI Mounia</dc:creator>
  <cp:lastModifiedBy>GUIGUI Youssef</cp:lastModifiedBy>
  <cp:revision>4</cp:revision>
  <dcterms:created xsi:type="dcterms:W3CDTF">2021-09-24T14:23:00Z</dcterms:created>
  <dcterms:modified xsi:type="dcterms:W3CDTF">2021-09-24T14:27:00Z</dcterms:modified>
</cp:coreProperties>
</file>